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611A5071"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5E6860" w:rsidRPr="005E6860" w14:paraId="627533E9" w14:textId="77777777" w:rsidTr="00A555A1">
        <w:trPr>
          <w:tblCellSpacing w:w="20" w:type="dxa"/>
        </w:trPr>
        <w:tc>
          <w:tcPr>
            <w:tcW w:w="2479" w:type="dxa"/>
            <w:vAlign w:val="center"/>
          </w:tcPr>
          <w:p w14:paraId="7C9305D8" w14:textId="77777777" w:rsidR="003D2B48" w:rsidRPr="005E6860" w:rsidRDefault="003D2B48" w:rsidP="00A555A1">
            <w:pPr>
              <w:jc w:val="both"/>
              <w:rPr>
                <w:rFonts w:ascii="Arial" w:eastAsia="Calibri" w:hAnsi="Arial" w:cs="Arial"/>
                <w:b/>
                <w:sz w:val="22"/>
                <w:szCs w:val="22"/>
                <w:lang w:val="es-ES" w:eastAsia="en-US"/>
              </w:rPr>
            </w:pPr>
            <w:r w:rsidRPr="005E6860">
              <w:rPr>
                <w:rFonts w:ascii="Arial" w:eastAsia="Calibri" w:hAnsi="Arial" w:cs="Arial"/>
                <w:b/>
                <w:sz w:val="22"/>
                <w:szCs w:val="22"/>
                <w:lang w:val="es-ES" w:eastAsia="en-US"/>
              </w:rPr>
              <w:t>ASUNTO</w:t>
            </w:r>
          </w:p>
        </w:tc>
        <w:tc>
          <w:tcPr>
            <w:tcW w:w="2520" w:type="dxa"/>
            <w:vAlign w:val="center"/>
          </w:tcPr>
          <w:p w14:paraId="2F5426AE" w14:textId="77777777" w:rsidR="003D2B48" w:rsidRPr="005E6860" w:rsidRDefault="003D2B48" w:rsidP="00A555A1">
            <w:pPr>
              <w:jc w:val="center"/>
              <w:rPr>
                <w:rFonts w:ascii="Arial" w:eastAsia="Calibri" w:hAnsi="Arial" w:cs="Arial"/>
                <w:sz w:val="22"/>
                <w:szCs w:val="22"/>
                <w:lang w:val="es-ES" w:eastAsia="en-US"/>
              </w:rPr>
            </w:pPr>
            <w:r w:rsidRPr="005E6860">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5E6860" w:rsidRDefault="003D2B48" w:rsidP="00A555A1">
            <w:pPr>
              <w:jc w:val="center"/>
              <w:rPr>
                <w:rFonts w:ascii="Arial" w:eastAsia="Calibri" w:hAnsi="Arial" w:cs="Arial"/>
                <w:sz w:val="22"/>
                <w:szCs w:val="22"/>
                <w:lang w:val="es-ES" w:eastAsia="en-US"/>
              </w:rPr>
            </w:pPr>
            <w:r w:rsidRPr="005E6860">
              <w:rPr>
                <w:rFonts w:ascii="Arial" w:hAnsi="Arial" w:cs="Arial"/>
                <w:sz w:val="22"/>
                <w:szCs w:val="22"/>
              </w:rPr>
              <w:t>INFORME DE CRITERIOS PARA IMPOSICIÓN DE SANCIÓN</w:t>
            </w:r>
          </w:p>
        </w:tc>
      </w:tr>
      <w:tr w:rsidR="005E6860" w:rsidRPr="005E6860" w14:paraId="2AE7E1D6" w14:textId="77777777" w:rsidTr="00A555A1">
        <w:trPr>
          <w:tblCellSpacing w:w="20" w:type="dxa"/>
        </w:trPr>
        <w:tc>
          <w:tcPr>
            <w:tcW w:w="2479" w:type="dxa"/>
            <w:vAlign w:val="center"/>
          </w:tcPr>
          <w:p w14:paraId="45555B85" w14:textId="77777777" w:rsidR="003D2B48" w:rsidRPr="005E6860" w:rsidRDefault="003D2B48" w:rsidP="00A555A1">
            <w:pPr>
              <w:jc w:val="both"/>
              <w:rPr>
                <w:rFonts w:ascii="Arial" w:eastAsia="Calibri" w:hAnsi="Arial" w:cs="Arial"/>
                <w:sz w:val="22"/>
                <w:szCs w:val="22"/>
                <w:lang w:val="es-ES" w:eastAsia="en-US"/>
              </w:rPr>
            </w:pPr>
            <w:r w:rsidRPr="005E6860">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5E6860" w:rsidRDefault="003D2B48" w:rsidP="00A555A1">
            <w:pPr>
              <w:rPr>
                <w:rFonts w:ascii="Arial" w:eastAsia="Calibri" w:hAnsi="Arial" w:cs="Arial"/>
                <w:sz w:val="22"/>
                <w:szCs w:val="22"/>
                <w:lang w:val="es-ES" w:eastAsia="en-US"/>
              </w:rPr>
            </w:pPr>
            <w:r w:rsidRPr="005E6860">
              <w:rPr>
                <w:rFonts w:ascii="Arial" w:eastAsia="Calibri" w:hAnsi="Arial" w:cs="Arial"/>
                <w:sz w:val="22"/>
                <w:szCs w:val="22"/>
                <w:lang w:val="es-ES" w:eastAsia="en-US"/>
              </w:rPr>
              <w:t>RONNY ARNEY TÉLLEZ SANABRIA</w:t>
            </w:r>
          </w:p>
        </w:tc>
      </w:tr>
      <w:tr w:rsidR="005E6860" w:rsidRPr="005E6860" w14:paraId="6ECC3EAB" w14:textId="77777777" w:rsidTr="00A555A1">
        <w:trPr>
          <w:tblCellSpacing w:w="20" w:type="dxa"/>
        </w:trPr>
        <w:tc>
          <w:tcPr>
            <w:tcW w:w="2479" w:type="dxa"/>
            <w:vAlign w:val="center"/>
          </w:tcPr>
          <w:p w14:paraId="1CCFA07E" w14:textId="77777777" w:rsidR="003D2B48" w:rsidRPr="005E6860" w:rsidRDefault="003D2B48" w:rsidP="00A555A1">
            <w:pPr>
              <w:jc w:val="both"/>
              <w:rPr>
                <w:rFonts w:ascii="Arial" w:eastAsia="Calibri" w:hAnsi="Arial" w:cs="Arial"/>
                <w:b/>
                <w:sz w:val="22"/>
                <w:szCs w:val="22"/>
                <w:lang w:val="es-ES" w:eastAsia="en-US"/>
              </w:rPr>
            </w:pPr>
            <w:r w:rsidRPr="005E6860">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5E6860" w:rsidRDefault="003D2B48" w:rsidP="00A555A1">
            <w:pPr>
              <w:rPr>
                <w:rFonts w:ascii="Arial" w:eastAsia="Calibri" w:hAnsi="Arial" w:cs="Arial"/>
                <w:noProof/>
                <w:sz w:val="22"/>
                <w:szCs w:val="22"/>
                <w:lang w:val="es-ES" w:eastAsia="en-US"/>
              </w:rPr>
            </w:pPr>
            <w:r w:rsidRPr="005E6860">
              <w:rPr>
                <w:rFonts w:ascii="Arial" w:hAnsi="Arial" w:cs="Arial"/>
                <w:sz w:val="22"/>
                <w:szCs w:val="22"/>
              </w:rPr>
              <w:t>79.733.249</w:t>
            </w:r>
          </w:p>
        </w:tc>
      </w:tr>
      <w:tr w:rsidR="005E6860" w:rsidRPr="005E6860" w14:paraId="688A390C" w14:textId="77777777" w:rsidTr="00A555A1">
        <w:trPr>
          <w:tblCellSpacing w:w="20" w:type="dxa"/>
        </w:trPr>
        <w:tc>
          <w:tcPr>
            <w:tcW w:w="2479" w:type="dxa"/>
            <w:vAlign w:val="center"/>
          </w:tcPr>
          <w:p w14:paraId="2C8D189D" w14:textId="77777777" w:rsidR="003D2B48" w:rsidRPr="005E6860" w:rsidRDefault="003D2B48" w:rsidP="00A555A1">
            <w:pPr>
              <w:suppressAutoHyphens/>
              <w:jc w:val="both"/>
              <w:rPr>
                <w:rFonts w:ascii="Arial" w:hAnsi="Arial" w:cs="Arial"/>
                <w:b/>
                <w:sz w:val="22"/>
                <w:szCs w:val="22"/>
                <w:lang w:val="es-ES"/>
              </w:rPr>
            </w:pPr>
            <w:r w:rsidRPr="005E6860">
              <w:rPr>
                <w:rFonts w:ascii="Arial" w:hAnsi="Arial" w:cs="Arial"/>
                <w:b/>
                <w:sz w:val="22"/>
                <w:szCs w:val="22"/>
                <w:lang w:val="es-ES"/>
              </w:rPr>
              <w:t>EXPEDIENTE:</w:t>
            </w:r>
          </w:p>
        </w:tc>
        <w:tc>
          <w:tcPr>
            <w:tcW w:w="6607" w:type="dxa"/>
            <w:gridSpan w:val="3"/>
            <w:vAlign w:val="center"/>
          </w:tcPr>
          <w:p w14:paraId="3BF6077E" w14:textId="77777777" w:rsidR="003D2B48" w:rsidRPr="005E6860" w:rsidRDefault="003D2B48" w:rsidP="00A555A1">
            <w:pPr>
              <w:jc w:val="both"/>
              <w:rPr>
                <w:rFonts w:ascii="Arial" w:eastAsia="Calibri" w:hAnsi="Arial" w:cs="Arial"/>
                <w:sz w:val="22"/>
                <w:szCs w:val="22"/>
                <w:lang w:val="es-ES" w:eastAsia="en-US"/>
              </w:rPr>
            </w:pPr>
            <w:bookmarkStart w:id="6" w:name="expediente1"/>
            <w:bookmarkEnd w:id="6"/>
            <w:r w:rsidRPr="005E6860">
              <w:rPr>
                <w:rFonts w:ascii="Arial" w:eastAsia="Calibri" w:hAnsi="Arial" w:cs="Arial"/>
                <w:sz w:val="22"/>
                <w:szCs w:val="22"/>
                <w:lang w:eastAsia="en-US"/>
              </w:rPr>
              <w:t>SDA-08-2011-1796</w:t>
            </w:r>
          </w:p>
        </w:tc>
      </w:tr>
      <w:tr w:rsidR="005E6860" w:rsidRPr="005E6860" w14:paraId="227D8FF8" w14:textId="77777777" w:rsidTr="00A555A1">
        <w:trPr>
          <w:tblCellSpacing w:w="20" w:type="dxa"/>
        </w:trPr>
        <w:tc>
          <w:tcPr>
            <w:tcW w:w="6467" w:type="dxa"/>
            <w:gridSpan w:val="3"/>
            <w:vAlign w:val="center"/>
          </w:tcPr>
          <w:p w14:paraId="19BB7E1E" w14:textId="77777777" w:rsidR="003D2B48" w:rsidRPr="005E6860" w:rsidRDefault="003D2B48" w:rsidP="00A555A1">
            <w:pPr>
              <w:jc w:val="both"/>
              <w:rPr>
                <w:rFonts w:ascii="Arial" w:eastAsia="Calibri" w:hAnsi="Arial" w:cs="Arial"/>
                <w:b/>
                <w:sz w:val="22"/>
                <w:szCs w:val="22"/>
                <w:lang w:val="es-ES" w:eastAsia="en-US"/>
              </w:rPr>
            </w:pPr>
            <w:r w:rsidRPr="005E6860">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5E6860" w:rsidRDefault="003D2B48" w:rsidP="00A555A1">
            <w:pPr>
              <w:jc w:val="both"/>
              <w:rPr>
                <w:rFonts w:ascii="Arial" w:eastAsia="Calibri" w:hAnsi="Arial" w:cs="Arial"/>
                <w:sz w:val="22"/>
                <w:szCs w:val="22"/>
                <w:lang w:val="es-ES" w:eastAsia="en-US"/>
              </w:rPr>
            </w:pPr>
            <w:r w:rsidRPr="005E6860">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11F46AC3"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el señor RONNY ARNEY TÉLLEZ SANABRIA, identificado con cédula de ciudadanía 79.733.249,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5E6860">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03548 del 20 de diciembre de 2013:</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1DC5602" w:rsidR="00F44C25" w:rsidRPr="005E6860" w:rsidRDefault="005E6860" w:rsidP="005E6860">
      <w:pPr>
        <w:spacing w:line="360" w:lineRule="auto"/>
        <w:ind w:left="708"/>
        <w:jc w:val="both"/>
        <w:rPr>
          <w:rFonts w:ascii="Arial" w:hAnsi="Arial" w:cs="Arial"/>
          <w:sz w:val="22"/>
          <w:szCs w:val="22"/>
        </w:rPr>
      </w:pPr>
      <w:r>
        <w:rPr>
          <w:rFonts w:ascii="Arial" w:hAnsi="Arial" w:cs="Arial"/>
          <w:sz w:val="22"/>
          <w:szCs w:val="22"/>
        </w:rPr>
        <w:lastRenderedPageBreak/>
        <w:t>“</w:t>
      </w:r>
      <w:r w:rsidR="00F44C25" w:rsidRPr="005E6860">
        <w:rPr>
          <w:rFonts w:ascii="Arial" w:hAnsi="Arial" w:cs="Arial"/>
          <w:sz w:val="22"/>
          <w:szCs w:val="22"/>
        </w:rPr>
        <w:t>CARGO PRIMERO: No dar cumplimiento presuntamente al Artículo 45 del Decreto 948 de 1995, el cual prohíbe la generación de ruido que traspase los límites de la propiedad.</w:t>
      </w:r>
    </w:p>
    <w:p w14:paraId="3F4D081A" w14:textId="77777777" w:rsidR="00F44C25" w:rsidRPr="005E6860" w:rsidRDefault="00F44C25" w:rsidP="005E6860">
      <w:pPr>
        <w:spacing w:line="360" w:lineRule="auto"/>
        <w:ind w:left="708"/>
        <w:jc w:val="both"/>
        <w:rPr>
          <w:rFonts w:ascii="Arial" w:hAnsi="Arial" w:cs="Arial"/>
          <w:sz w:val="22"/>
          <w:szCs w:val="22"/>
        </w:rPr>
      </w:pPr>
    </w:p>
    <w:p w14:paraId="093CB42D" w14:textId="77777777" w:rsidR="00F44C25" w:rsidRPr="005E6860" w:rsidRDefault="00F44C25" w:rsidP="005E6860">
      <w:pPr>
        <w:spacing w:line="360" w:lineRule="auto"/>
        <w:ind w:left="708"/>
        <w:jc w:val="both"/>
        <w:rPr>
          <w:rFonts w:ascii="Arial" w:hAnsi="Arial" w:cs="Arial"/>
          <w:sz w:val="22"/>
          <w:szCs w:val="22"/>
        </w:rPr>
      </w:pPr>
      <w:r w:rsidRPr="005E6860">
        <w:rPr>
          <w:rFonts w:ascii="Arial" w:hAnsi="Arial" w:cs="Arial"/>
          <w:sz w:val="22"/>
          <w:szCs w:val="22"/>
        </w:rPr>
        <w:t xml:space="preserve">CARGO SEGUNDO: No dar cumplimiento presuntamente al Artículo 51 del Decreto 948 de 1995, el cual determina La obligación de Impedir Perturbación por Ruido de la zona donde estén ubicados. </w:t>
      </w:r>
    </w:p>
    <w:p w14:paraId="78D8D6F2" w14:textId="77777777" w:rsidR="00F44C25" w:rsidRPr="005E6860" w:rsidRDefault="00F44C25" w:rsidP="005E6860">
      <w:pPr>
        <w:spacing w:line="360" w:lineRule="auto"/>
        <w:ind w:left="708"/>
        <w:jc w:val="both"/>
        <w:rPr>
          <w:rFonts w:ascii="Arial" w:hAnsi="Arial" w:cs="Arial"/>
          <w:sz w:val="22"/>
          <w:szCs w:val="22"/>
        </w:rPr>
      </w:pPr>
    </w:p>
    <w:p w14:paraId="31BAEF63" w14:textId="2C6BCA51" w:rsidR="00F44C25" w:rsidRPr="005E6860" w:rsidRDefault="00F44C25" w:rsidP="005E6860">
      <w:pPr>
        <w:spacing w:line="360" w:lineRule="auto"/>
        <w:ind w:left="708"/>
        <w:jc w:val="both"/>
        <w:rPr>
          <w:rFonts w:ascii="Arial" w:hAnsi="Arial" w:cs="Arial"/>
          <w:sz w:val="22"/>
          <w:szCs w:val="22"/>
        </w:rPr>
      </w:pPr>
      <w:r w:rsidRPr="005E6860">
        <w:rPr>
          <w:rFonts w:ascii="Arial" w:hAnsi="Arial" w:cs="Arial"/>
          <w:sz w:val="22"/>
          <w:szCs w:val="22"/>
        </w:rPr>
        <w:t>CARGO TERCERO: No dar cumplimiento al Artículo Noveno de la Resolución 627 de 2006, el cual determina los estándares máximos permisibles de emisión de ruido para una zona Residencial (R)</w:t>
      </w:r>
      <w:r w:rsidR="005E6860">
        <w:rPr>
          <w:rFonts w:ascii="Arial" w:hAnsi="Arial" w:cs="Arial"/>
          <w:sz w:val="22"/>
          <w:szCs w:val="22"/>
        </w:rPr>
        <w:t>.</w:t>
      </w:r>
      <w:r w:rsidRPr="005E6860">
        <w:rPr>
          <w:rFonts w:ascii="Arial" w:hAnsi="Arial" w:cs="Arial"/>
          <w:sz w:val="22"/>
          <w:szCs w:val="22"/>
        </w:rPr>
        <w:t>”</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SDA-08-2011-1796, y en especial las evidencias técnicas sustentadas en el concepto técnico 2238 del 24 de marzo de 2011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724032"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5E6860">
        <w:rPr>
          <w:rFonts w:ascii="Arial" w:hAnsi="Arial"/>
          <w:bCs/>
          <w:sz w:val="22"/>
          <w:szCs w:val="22"/>
        </w:rPr>
        <w:t>la visita técnica, en la que se llevó a cabo la medición, tuvo lugar el 02/11/2010 en horario diurno</w:t>
      </w:r>
      <w:r w:rsidRPr="00724032">
        <w:rPr>
          <w:rFonts w:ascii="Arial" w:hAnsi="Arial"/>
          <w:b/>
          <w:sz w:val="22"/>
          <w:szCs w:val="22"/>
        </w:rPr>
        <w:t>.</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5E6860" w:rsidRDefault="00F44C25" w:rsidP="00F44C25">
      <w:pPr>
        <w:spacing w:line="360" w:lineRule="auto"/>
        <w:jc w:val="both"/>
        <w:rPr>
          <w:rFonts w:ascii="Arial" w:hAnsi="Arial"/>
          <w:bCs/>
          <w:sz w:val="22"/>
          <w:szCs w:val="22"/>
        </w:rPr>
      </w:pPr>
      <w:r w:rsidRPr="005E6860">
        <w:rPr>
          <w:rFonts w:ascii="Arial" w:hAnsi="Arial"/>
          <w:b/>
          <w:sz w:val="22"/>
          <w:szCs w:val="22"/>
        </w:rPr>
        <w:t xml:space="preserve">Modo: </w:t>
      </w:r>
      <w:r w:rsidRPr="005E6860">
        <w:rPr>
          <w:rFonts w:ascii="Arial" w:hAnsi="Arial"/>
          <w:bCs/>
          <w:sz w:val="22"/>
          <w:szCs w:val="22"/>
        </w:rPr>
        <w:t>en atención al radicado 2010EE20669 del 14 de mayo de 2010, se realiza visita técnica por parte de la Subdirección de Calidad del Aire, Auditiva y Visual (SCAAV) de la Secretaría Distrital de Ambiente (SDA), con el fin de verificar los niveles de presión sonora generados por el establecimiento RONNY TÉLLEZ.</w:t>
      </w:r>
    </w:p>
    <w:p w14:paraId="48AA8808" w14:textId="77777777" w:rsidR="00F44C25" w:rsidRPr="00724032" w:rsidRDefault="00F44C25" w:rsidP="00F44C25">
      <w:pPr>
        <w:spacing w:line="360" w:lineRule="auto"/>
        <w:jc w:val="both"/>
        <w:rPr>
          <w:rFonts w:ascii="Arial" w:hAnsi="Arial"/>
          <w:bCs/>
          <w:sz w:val="22"/>
          <w:szCs w:val="22"/>
        </w:rPr>
      </w:pPr>
    </w:p>
    <w:p w14:paraId="51316E60" w14:textId="15364E88"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 residencial y se encuentran como fuentes de emisión cinco (5) sierras</w:t>
      </w:r>
      <w:r w:rsidR="005E6860">
        <w:rPr>
          <w:rFonts w:ascii="Arial" w:hAnsi="Arial"/>
          <w:bCs/>
          <w:sz w:val="22"/>
          <w:szCs w:val="22"/>
        </w:rPr>
        <w:t xml:space="preserve"> y</w:t>
      </w:r>
      <w:r w:rsidRPr="00724032">
        <w:rPr>
          <w:rFonts w:ascii="Arial" w:hAnsi="Arial"/>
          <w:bCs/>
          <w:sz w:val="22"/>
          <w:szCs w:val="22"/>
        </w:rPr>
        <w:t xml:space="preserve"> un (1) martillero para cajas.</w:t>
      </w:r>
    </w:p>
    <w:p w14:paraId="7064400C" w14:textId="77777777" w:rsidR="00F44C25" w:rsidRPr="00724032" w:rsidRDefault="00F44C25" w:rsidP="00F44C25">
      <w:pPr>
        <w:spacing w:line="360" w:lineRule="auto"/>
        <w:jc w:val="both"/>
        <w:rPr>
          <w:rFonts w:ascii="Arial" w:hAnsi="Arial"/>
          <w:bCs/>
          <w:sz w:val="22"/>
          <w:szCs w:val="22"/>
        </w:rPr>
      </w:pPr>
    </w:p>
    <w:p w14:paraId="50FA1122"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lastRenderedPageBreak/>
        <w:t>En consecuencia, de la mencionada visita, se estableció que el nivel equivalente del aporte sonoro de las fuentes específicas (Leq emisión) fue de 76,35dB (A). Por lo tanto, se concluyó que se superaron los niveles máximos permisibles aceptados por la norma, correspondientes a 65 dB(A) en horario diurno para una zona residencial.</w:t>
      </w:r>
    </w:p>
    <w:p w14:paraId="24701A19" w14:textId="77777777" w:rsidR="00F44C25" w:rsidRPr="00724032" w:rsidRDefault="00F44C25" w:rsidP="00F44C25">
      <w:pPr>
        <w:spacing w:line="360" w:lineRule="auto"/>
        <w:jc w:val="both"/>
        <w:rPr>
          <w:rFonts w:ascii="Arial" w:hAnsi="Arial"/>
          <w:bCs/>
          <w:sz w:val="22"/>
          <w:szCs w:val="22"/>
        </w:rPr>
      </w:pPr>
    </w:p>
    <w:p w14:paraId="28BF16C8" w14:textId="5F6F83FB" w:rsidR="00F44C25" w:rsidRPr="005E6860"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5E6860">
        <w:rPr>
          <w:rFonts w:ascii="Arial" w:hAnsi="Arial"/>
          <w:bCs/>
          <w:sz w:val="22"/>
          <w:szCs w:val="22"/>
        </w:rPr>
        <w:t>los hechos que dieron origen al presente proceso sancionatorio fueron identificados en la Diagonal 34 A Sur No. 81B-18, barrio María Paz, localidad de Kennedy.</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5E6860" w:rsidRDefault="00F44C25" w:rsidP="00F44C25">
      <w:pPr>
        <w:pStyle w:val="Ttulo1"/>
        <w:numPr>
          <w:ilvl w:val="0"/>
          <w:numId w:val="1"/>
        </w:numPr>
        <w:spacing w:before="0" w:after="0" w:line="360" w:lineRule="auto"/>
        <w:ind w:left="357" w:hanging="357"/>
        <w:rPr>
          <w:rFonts w:eastAsia="Times New Roman"/>
          <w:b/>
          <w:szCs w:val="22"/>
          <w:lang w:val="es-CO"/>
        </w:rPr>
      </w:pPr>
      <w:r w:rsidRPr="005E6860">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31B737B3" w:rsidR="00E2193C" w:rsidRDefault="00E2193C" w:rsidP="00E2193C">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SDA-08-2011-1796, se evidenció que el señor RONNY ARNEY TÉLLEZ SANABRIA, identificado con cédula de ciudadanía 79.733.249, no presentó escrito de descargos, ni solicitó pruebas en contra del Auto 03548 del 20 de diciembre de 2013, dentro del término establecido en la ley</w:t>
      </w:r>
      <w:r w:rsidR="005E6860">
        <w:rPr>
          <w:rFonts w:ascii="Arial" w:hAnsi="Arial"/>
          <w:bCs/>
          <w:sz w:val="22"/>
          <w:szCs w:val="22"/>
        </w:rPr>
        <w:t>.</w:t>
      </w:r>
    </w:p>
    <w:p w14:paraId="615DD562" w14:textId="77777777" w:rsidR="0090712C" w:rsidRDefault="0090712C" w:rsidP="00E2193C">
      <w:pPr>
        <w:spacing w:line="360" w:lineRule="auto"/>
        <w:jc w:val="both"/>
        <w:rPr>
          <w:rFonts w:ascii="Arial" w:hAnsi="Arial"/>
          <w:bCs/>
          <w:sz w:val="22"/>
          <w:szCs w:val="22"/>
        </w:rPr>
      </w:pPr>
    </w:p>
    <w:p w14:paraId="2614FC9A" w14:textId="23315C22" w:rsidR="00F44C25" w:rsidRPr="005E6860" w:rsidRDefault="008A141A" w:rsidP="005E6860">
      <w:pPr>
        <w:spacing w:line="360" w:lineRule="auto"/>
        <w:jc w:val="both"/>
        <w:rPr>
          <w:rFonts w:ascii="Arial" w:hAnsi="Arial"/>
          <w:bCs/>
          <w:sz w:val="22"/>
          <w:szCs w:val="22"/>
        </w:rPr>
      </w:pPr>
      <w:r>
        <w:rPr>
          <w:rFonts w:ascii="Arial" w:hAnsi="Arial"/>
          <w:bCs/>
          <w:sz w:val="22"/>
          <w:szCs w:val="22"/>
        </w:rPr>
        <w:t>En este sentido mediante el Auto 05735 del 18 de diciembre notificado por aviso del 24 de mayo de 2025, se dio traslado para la presentación de alegatos, sin embargo, revisado el sistema forest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lastRenderedPageBreak/>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FD396EF" w14:textId="77777777" w:rsidR="00F44C25" w:rsidRPr="00611EB0" w:rsidRDefault="00F44C25" w:rsidP="00F44C25">
      <w:pPr>
        <w:spacing w:line="360" w:lineRule="auto"/>
        <w:rPr>
          <w:sz w:val="22"/>
          <w:szCs w:val="22"/>
          <w:lang w:val="es-CO" w:eastAsia="es-CO"/>
        </w:rPr>
      </w:pP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lastRenderedPageBreak/>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21D6905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sidR="005E6860">
        <w:rPr>
          <w:rFonts w:ascii="Arial" w:hAnsi="Arial" w:cs="Arial"/>
          <w:b/>
          <w:bCs/>
          <w:iCs/>
          <w:sz w:val="22"/>
          <w:szCs w:val="22"/>
        </w:rPr>
        <w:t xml:space="preserve">, </w:t>
      </w:r>
      <w:r w:rsidRPr="00611EB0">
        <w:rPr>
          <w:rFonts w:ascii="Arial" w:hAnsi="Arial" w:cs="Arial"/>
          <w:b/>
          <w:bCs/>
          <w:iCs/>
          <w:sz w:val="22"/>
          <w:szCs w:val="22"/>
        </w:rPr>
        <w:t>segundo</w:t>
      </w:r>
      <w:r w:rsidR="005E6860">
        <w:rPr>
          <w:rFonts w:ascii="Arial" w:hAnsi="Arial" w:cs="Arial"/>
          <w:b/>
          <w:bCs/>
          <w:iCs/>
          <w:sz w:val="22"/>
          <w:szCs w:val="22"/>
        </w:rPr>
        <w:t xml:space="preserve"> y tercero</w:t>
      </w:r>
    </w:p>
    <w:p w14:paraId="65F2EE0E" w14:textId="5B6443DE" w:rsidR="00577DD4" w:rsidRDefault="00577DD4" w:rsidP="00577DD4">
      <w:pPr>
        <w:spacing w:line="360" w:lineRule="auto"/>
        <w:jc w:val="both"/>
        <w:rPr>
          <w:rFonts w:ascii="Arial" w:eastAsia="Arial" w:hAnsi="Arial" w:cs="Arial"/>
          <w:sz w:val="22"/>
          <w:szCs w:val="22"/>
        </w:rPr>
      </w:pPr>
      <w:r w:rsidRPr="005E6860">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2F3BD06E" w14:textId="77777777" w:rsidR="005E6860" w:rsidRPr="005E6860" w:rsidRDefault="005E6860" w:rsidP="00577DD4">
      <w:pPr>
        <w:spacing w:line="360" w:lineRule="auto"/>
        <w:jc w:val="both"/>
        <w:rPr>
          <w:rFonts w:ascii="Arial" w:eastAsia="Arial" w:hAnsi="Arial" w:cs="Arial"/>
          <w:sz w:val="22"/>
          <w:szCs w:val="22"/>
        </w:rPr>
      </w:pPr>
    </w:p>
    <w:p w14:paraId="562EA7D3" w14:textId="77777777" w:rsidR="00F44C25" w:rsidRPr="005E6860" w:rsidRDefault="00F44C25" w:rsidP="00F44C25">
      <w:pPr>
        <w:spacing w:line="360" w:lineRule="auto"/>
        <w:jc w:val="center"/>
        <w:rPr>
          <w:rFonts w:ascii="Arial" w:hAnsi="Arial"/>
          <w:b/>
          <w:bCs/>
          <w:sz w:val="22"/>
          <w:szCs w:val="22"/>
          <w:lang w:val="es-CO"/>
        </w:rPr>
      </w:pPr>
      <w:r w:rsidRPr="005E6860">
        <w:rPr>
          <w:rFonts w:ascii="Arial" w:hAnsi="Arial"/>
          <w:b/>
          <w:bCs/>
          <w:sz w:val="22"/>
          <w:szCs w:val="22"/>
          <w:lang w:val="es-CO"/>
        </w:rPr>
        <w:lastRenderedPageBreak/>
        <w:t>y</w:t>
      </w:r>
      <w:r w:rsidRPr="005E6860">
        <w:rPr>
          <w:rFonts w:ascii="Arial" w:hAnsi="Arial"/>
          <w:b/>
          <w:bCs/>
          <w:sz w:val="22"/>
          <w:szCs w:val="22"/>
          <w:vertAlign w:val="subscript"/>
          <w:lang w:val="es-CO"/>
        </w:rPr>
        <w:t>1</w:t>
      </w:r>
      <w:r w:rsidRPr="005E6860">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0E7182D3"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sidR="005E6860">
        <w:rPr>
          <w:rFonts w:ascii="Arial" w:hAnsi="Arial" w:cs="Arial"/>
          <w:b/>
          <w:bCs/>
          <w:iCs/>
          <w:sz w:val="22"/>
          <w:szCs w:val="22"/>
        </w:rPr>
        <w:t xml:space="preserve">, </w:t>
      </w:r>
      <w:r w:rsidRPr="00611EB0">
        <w:rPr>
          <w:rFonts w:ascii="Arial" w:hAnsi="Arial" w:cs="Arial"/>
          <w:b/>
          <w:bCs/>
          <w:iCs/>
          <w:sz w:val="22"/>
          <w:szCs w:val="22"/>
        </w:rPr>
        <w:t>segundo</w:t>
      </w:r>
      <w:r w:rsidR="005E6860">
        <w:rPr>
          <w:rFonts w:ascii="Arial" w:hAnsi="Arial" w:cs="Arial"/>
          <w:b/>
          <w:bCs/>
          <w:iCs/>
          <w:sz w:val="22"/>
          <w:szCs w:val="22"/>
        </w:rPr>
        <w:t xml:space="preserve"> y tercero</w:t>
      </w:r>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para el aislamiento acústico y la mitigación de emisiones sonoras, sin embargo, con la información que reposa en el expediente SDA-08-2011-1796,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54EC4B1E" w14:textId="66D8FFC8" w:rsidR="00F44C25" w:rsidRPr="00611EB0"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536BB7BA" w:rsidR="00884911" w:rsidRPr="005E6860" w:rsidRDefault="00F44C25" w:rsidP="005E6860">
      <w:pPr>
        <w:spacing w:line="360" w:lineRule="auto"/>
        <w:jc w:val="center"/>
        <w:rPr>
          <w:rFonts w:ascii="Arial" w:hAnsi="Arial"/>
          <w:b/>
          <w:bCs/>
          <w:sz w:val="22"/>
          <w:szCs w:val="22"/>
          <w:lang w:val="es-CO"/>
        </w:rPr>
      </w:pPr>
      <w:r w:rsidRPr="005E6860">
        <w:rPr>
          <w:rFonts w:ascii="Arial" w:hAnsi="Arial"/>
          <w:b/>
          <w:bCs/>
          <w:sz w:val="22"/>
          <w:szCs w:val="22"/>
          <w:lang w:val="es-CO"/>
        </w:rPr>
        <w:t>y</w:t>
      </w:r>
      <w:r w:rsidRPr="005E6860">
        <w:rPr>
          <w:rFonts w:ascii="Arial" w:hAnsi="Arial"/>
          <w:b/>
          <w:bCs/>
          <w:sz w:val="22"/>
          <w:szCs w:val="22"/>
          <w:vertAlign w:val="subscript"/>
          <w:lang w:val="es-CO"/>
        </w:rPr>
        <w:t>2</w:t>
      </w:r>
      <w:r w:rsidRPr="005E6860">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1367C15B"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sidR="005E6860">
        <w:rPr>
          <w:rFonts w:ascii="Arial" w:hAnsi="Arial" w:cs="Arial"/>
          <w:b/>
          <w:bCs/>
          <w:iCs/>
          <w:sz w:val="22"/>
          <w:szCs w:val="22"/>
        </w:rPr>
        <w:t>,</w:t>
      </w:r>
      <w:r w:rsidRPr="00611EB0">
        <w:rPr>
          <w:rFonts w:ascii="Arial" w:hAnsi="Arial" w:cs="Arial"/>
          <w:b/>
          <w:bCs/>
          <w:iCs/>
          <w:sz w:val="22"/>
          <w:szCs w:val="22"/>
        </w:rPr>
        <w:t xml:space="preserve"> segundo</w:t>
      </w:r>
      <w:r w:rsidR="005E6860">
        <w:rPr>
          <w:rFonts w:ascii="Arial" w:hAnsi="Arial" w:cs="Arial"/>
          <w:b/>
          <w:bCs/>
          <w:iCs/>
          <w:sz w:val="22"/>
          <w:szCs w:val="22"/>
        </w:rPr>
        <w:t xml:space="preserve"> y tercero</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lastRenderedPageBreak/>
        <w:t>Dentro del expediente no reposa prueba alguna que demuestre que el presunto infractor haya realizado inversiones posteriores tendientes al cumplimiento de la norma ambiental, esta variable es considerada en cero.</w:t>
      </w:r>
    </w:p>
    <w:p w14:paraId="72F94FFA" w14:textId="77777777" w:rsidR="00F44C25" w:rsidRPr="005E6860" w:rsidRDefault="00F44C25" w:rsidP="00F44C25">
      <w:pPr>
        <w:spacing w:line="360" w:lineRule="auto"/>
        <w:jc w:val="center"/>
        <w:rPr>
          <w:rFonts w:ascii="Arial" w:hAnsi="Arial"/>
          <w:b/>
          <w:bCs/>
          <w:sz w:val="22"/>
          <w:szCs w:val="22"/>
          <w:lang w:val="es-CO"/>
        </w:rPr>
      </w:pPr>
      <w:r w:rsidRPr="005E6860">
        <w:rPr>
          <w:rFonts w:ascii="Arial" w:hAnsi="Arial"/>
          <w:b/>
          <w:bCs/>
          <w:sz w:val="22"/>
          <w:szCs w:val="22"/>
          <w:lang w:val="es-CO"/>
        </w:rPr>
        <w:t>y</w:t>
      </w:r>
      <w:r w:rsidRPr="005E6860">
        <w:rPr>
          <w:rFonts w:ascii="Arial" w:hAnsi="Arial"/>
          <w:b/>
          <w:bCs/>
          <w:sz w:val="22"/>
          <w:szCs w:val="22"/>
          <w:vertAlign w:val="subscript"/>
          <w:lang w:val="es-CO"/>
        </w:rPr>
        <w:t>3</w:t>
      </w:r>
      <w:r w:rsidRPr="005E6860">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4EF3183C" w14:textId="647D54AD" w:rsidR="00F44C25"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 xml:space="preserve">Como se mencionó con antelación, existe un beneficio ilícito relacionado con los costos evitados y como quiera que este no pudo ser calculado, se aplica la octava circunstancia de agravación conforme lo señala el artículo 9 de la Resolución 2086 de 2010 del MAVDT.  </w:t>
      </w:r>
    </w:p>
    <w:p w14:paraId="7E077A16" w14:textId="77777777" w:rsidR="005E6860" w:rsidRPr="00611EB0" w:rsidRDefault="005E6860" w:rsidP="00F44C25">
      <w:pPr>
        <w:spacing w:line="360" w:lineRule="auto"/>
        <w:jc w:val="both"/>
        <w:rPr>
          <w:rFonts w:ascii="Arial" w:hAnsi="Arial" w:cs="Arial"/>
          <w:iCs/>
          <w:color w:val="000000" w:themeColor="text1"/>
          <w:sz w:val="22"/>
          <w:szCs w:val="22"/>
        </w:rPr>
      </w:pPr>
    </w:p>
    <w:p w14:paraId="2DC4D097" w14:textId="3F0FBEEA" w:rsidR="00D75F6F" w:rsidRPr="005E6860" w:rsidRDefault="00F44C25" w:rsidP="005E6860">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EF31865"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w:t>
      </w:r>
      <w:r w:rsidR="005E6860">
        <w:rPr>
          <w:rFonts w:ascii="Arial" w:hAnsi="Arial" w:cs="Arial"/>
          <w:b/>
          <w:iCs/>
          <w:color w:val="000000"/>
          <w:sz w:val="22"/>
          <w:szCs w:val="22"/>
        </w:rPr>
        <w:t xml:space="preserve">, </w:t>
      </w:r>
      <w:r w:rsidRPr="00611EB0">
        <w:rPr>
          <w:rFonts w:ascii="Arial" w:hAnsi="Arial" w:cs="Arial"/>
          <w:b/>
          <w:iCs/>
          <w:color w:val="000000"/>
          <w:sz w:val="22"/>
          <w:szCs w:val="22"/>
        </w:rPr>
        <w:t>segundo</w:t>
      </w:r>
      <w:r w:rsidR="005E6860">
        <w:rPr>
          <w:rFonts w:ascii="Arial" w:hAnsi="Arial" w:cs="Arial"/>
          <w:b/>
          <w:iCs/>
          <w:color w:val="000000"/>
          <w:sz w:val="22"/>
          <w:szCs w:val="22"/>
        </w:rPr>
        <w:t xml:space="preserve"> y tercero</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02/11/2010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5E6860" w:rsidRDefault="00F44C25" w:rsidP="00F44C25">
      <w:pPr>
        <w:spacing w:line="360" w:lineRule="auto"/>
        <w:jc w:val="center"/>
        <w:rPr>
          <w:rFonts w:ascii="Arial" w:hAnsi="Arial" w:cs="Arial"/>
          <w:b/>
          <w:bCs/>
          <w:color w:val="000000" w:themeColor="text1"/>
          <w:sz w:val="22"/>
          <w:szCs w:val="22"/>
        </w:rPr>
      </w:pPr>
      <w:r w:rsidRPr="005E6860">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lastRenderedPageBreak/>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lastRenderedPageBreak/>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concepto técnico 2238 del 24 de marzo de 2011, se estableció que como resultado de la evaluación el nivel equivalente del aporte sonoro de las fuentes específicas (Leqemisión), fue de 76,35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545EDF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306832F5" w14:textId="77777777" w:rsidR="0040463C" w:rsidRDefault="0040463C" w:rsidP="0040463C">
      <w:pPr>
        <w:spacing w:line="360" w:lineRule="auto"/>
        <w:jc w:val="both"/>
        <w:rPr>
          <w:rFonts w:ascii="Arial" w:hAnsi="Arial" w:cs="Arial"/>
          <w:sz w:val="22"/>
          <w:szCs w:val="22"/>
          <w:lang w:val="es-CO" w:eastAsia="es-CO"/>
        </w:rPr>
      </w:pPr>
    </w:p>
    <w:p w14:paraId="2877A63D" w14:textId="5383DEF5"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tres cargos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0C7EABFA"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5E6860" w:rsidRDefault="002C4368" w:rsidP="002C4368">
      <w:pPr>
        <w:spacing w:line="360" w:lineRule="auto"/>
        <w:jc w:val="center"/>
        <w:rPr>
          <w:rFonts w:ascii="Arial" w:hAnsi="Arial" w:cs="Arial"/>
          <w:b/>
          <w:bCs/>
          <w:sz w:val="22"/>
          <w:szCs w:val="22"/>
          <w:lang w:val="es-CO" w:eastAsia="es-CO"/>
        </w:rPr>
      </w:pPr>
      <w:r w:rsidRPr="005E6860">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lastRenderedPageBreak/>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5E6860" w:rsidRDefault="00F44C25" w:rsidP="00366461">
      <w:pPr>
        <w:spacing w:line="360" w:lineRule="auto"/>
        <w:jc w:val="center"/>
        <w:rPr>
          <w:rFonts w:ascii="Arial" w:hAnsi="Arial" w:cs="Arial"/>
          <w:b/>
          <w:bCs/>
          <w:sz w:val="22"/>
          <w:szCs w:val="22"/>
        </w:rPr>
      </w:pPr>
      <w:r w:rsidRPr="005E6860">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03548 del 20 de diciembre de 2013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5E6860" w:rsidRPr="005E6860"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5E6860" w:rsidRDefault="00F44C25" w:rsidP="005A6B66">
            <w:pPr>
              <w:tabs>
                <w:tab w:val="left" w:pos="-720"/>
                <w:tab w:val="left" w:pos="708"/>
              </w:tabs>
              <w:jc w:val="center"/>
              <w:rPr>
                <w:rFonts w:ascii="Arial" w:hAnsi="Arial" w:cs="Arial"/>
                <w:b/>
                <w:sz w:val="18"/>
                <w:szCs w:val="18"/>
                <w:lang w:eastAsia="zh-CN"/>
              </w:rPr>
            </w:pPr>
            <w:r w:rsidRPr="005E6860">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5E6860" w:rsidRDefault="00F44C25" w:rsidP="005A6B66">
            <w:pPr>
              <w:tabs>
                <w:tab w:val="left" w:pos="-720"/>
                <w:tab w:val="left" w:pos="708"/>
              </w:tabs>
              <w:jc w:val="center"/>
              <w:rPr>
                <w:rFonts w:ascii="Arial" w:hAnsi="Arial" w:cs="Arial"/>
                <w:b/>
                <w:sz w:val="18"/>
                <w:szCs w:val="18"/>
                <w:lang w:eastAsia="zh-CN"/>
              </w:rPr>
            </w:pPr>
            <w:r w:rsidRPr="005E6860">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5E6860" w:rsidRDefault="00F44C25" w:rsidP="005A6B66">
            <w:pPr>
              <w:tabs>
                <w:tab w:val="left" w:pos="-720"/>
                <w:tab w:val="left" w:pos="708"/>
              </w:tabs>
              <w:jc w:val="center"/>
              <w:rPr>
                <w:rFonts w:ascii="Arial" w:hAnsi="Arial" w:cs="Arial"/>
                <w:sz w:val="18"/>
                <w:szCs w:val="18"/>
                <w:lang w:eastAsia="zh-CN"/>
              </w:rPr>
            </w:pPr>
            <w:r w:rsidRPr="005E6860">
              <w:rPr>
                <w:rFonts w:ascii="Arial" w:hAnsi="Arial" w:cs="Arial"/>
                <w:b/>
                <w:sz w:val="18"/>
                <w:szCs w:val="18"/>
                <w:lang w:eastAsia="zh-CN"/>
              </w:rPr>
              <w:t>Valor</w:t>
            </w:r>
          </w:p>
        </w:tc>
      </w:tr>
      <w:tr w:rsidR="005E6860" w:rsidRPr="005E6860"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5E6860" w:rsidRDefault="00F44C25" w:rsidP="005A6B66">
            <w:pPr>
              <w:tabs>
                <w:tab w:val="left" w:pos="-720"/>
                <w:tab w:val="left" w:pos="708"/>
              </w:tabs>
              <w:jc w:val="both"/>
              <w:rPr>
                <w:rFonts w:ascii="Arial" w:hAnsi="Arial" w:cs="Arial"/>
                <w:sz w:val="18"/>
                <w:szCs w:val="18"/>
                <w:lang w:eastAsia="zh-CN"/>
              </w:rPr>
            </w:pPr>
            <w:r w:rsidRPr="005E6860">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0B768E97" w:rsidR="00F44C25" w:rsidRPr="005E6860" w:rsidRDefault="00564771" w:rsidP="005A6B66">
            <w:pPr>
              <w:jc w:val="both"/>
              <w:rPr>
                <w:rFonts w:ascii="Arial" w:hAnsi="Arial"/>
                <w:sz w:val="18"/>
                <w:szCs w:val="18"/>
                <w:lang w:val="es-CO"/>
              </w:rPr>
            </w:pPr>
            <w:r w:rsidRPr="005E6860">
              <w:rPr>
                <w:rFonts w:ascii="Arial" w:hAnsi="Arial"/>
                <w:sz w:val="18"/>
                <w:szCs w:val="18"/>
                <w:lang w:val="es-CO"/>
              </w:rPr>
              <w:t>Como se mencionó anteriormente existe un beneficio ilícito relacionado con los costos evitados el cual no pudo ser calculado.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5E6860" w:rsidRDefault="00F44C25" w:rsidP="005A6B66">
            <w:pPr>
              <w:tabs>
                <w:tab w:val="left" w:pos="-720"/>
                <w:tab w:val="left" w:pos="708"/>
              </w:tabs>
              <w:snapToGrid w:val="0"/>
              <w:jc w:val="both"/>
              <w:rPr>
                <w:rFonts w:ascii="Arial" w:hAnsi="Arial" w:cs="Arial"/>
                <w:sz w:val="18"/>
                <w:szCs w:val="18"/>
                <w:lang w:eastAsia="zh-CN"/>
              </w:rPr>
            </w:pPr>
            <w:r w:rsidRPr="005E6860">
              <w:rPr>
                <w:rFonts w:ascii="Arial" w:hAnsi="Arial" w:cs="Arial"/>
                <w:sz w:val="18"/>
                <w:szCs w:val="18"/>
                <w:lang w:eastAsia="zh-CN"/>
              </w:rPr>
              <w:t>0,2</w:t>
            </w:r>
          </w:p>
        </w:tc>
      </w:tr>
      <w:tr w:rsidR="005E6860" w:rsidRPr="005E6860"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5E6860" w:rsidRDefault="00F44C25" w:rsidP="005A6B66">
            <w:pPr>
              <w:tabs>
                <w:tab w:val="left" w:pos="-720"/>
                <w:tab w:val="left" w:pos="708"/>
              </w:tabs>
              <w:snapToGrid w:val="0"/>
              <w:jc w:val="both"/>
              <w:rPr>
                <w:rFonts w:ascii="Arial" w:hAnsi="Arial" w:cs="Arial"/>
                <w:b/>
                <w:sz w:val="18"/>
                <w:szCs w:val="18"/>
                <w:lang w:eastAsia="zh-CN"/>
              </w:rPr>
            </w:pPr>
            <w:r w:rsidRPr="005E6860">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5E6860" w:rsidRDefault="00F44C25" w:rsidP="005A6B66">
            <w:pPr>
              <w:tabs>
                <w:tab w:val="left" w:pos="-720"/>
                <w:tab w:val="left" w:pos="708"/>
              </w:tabs>
              <w:snapToGrid w:val="0"/>
              <w:jc w:val="both"/>
              <w:rPr>
                <w:rFonts w:ascii="Arial" w:hAnsi="Arial" w:cs="Arial"/>
                <w:sz w:val="18"/>
                <w:szCs w:val="18"/>
                <w:lang w:eastAsia="zh-CN"/>
              </w:rPr>
            </w:pPr>
            <w:r w:rsidRPr="005E6860">
              <w:rPr>
                <w:rFonts w:ascii="Arial" w:hAnsi="Arial" w:cs="Arial"/>
                <w:sz w:val="18"/>
                <w:szCs w:val="18"/>
                <w:lang w:eastAsia="zh-CN"/>
              </w:rPr>
              <w:t>0,2</w:t>
            </w:r>
          </w:p>
        </w:tc>
      </w:tr>
      <w:tr w:rsidR="005E6860" w:rsidRPr="005E6860"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5E6860" w:rsidRDefault="00F44C25" w:rsidP="005A6B66">
            <w:pPr>
              <w:tabs>
                <w:tab w:val="left" w:pos="-720"/>
                <w:tab w:val="left" w:pos="708"/>
              </w:tabs>
              <w:jc w:val="both"/>
              <w:rPr>
                <w:rFonts w:ascii="Arial" w:hAnsi="Arial" w:cs="Arial"/>
                <w:b/>
                <w:sz w:val="18"/>
                <w:szCs w:val="18"/>
                <w:lang w:eastAsia="zh-CN"/>
              </w:rPr>
            </w:pPr>
            <w:r w:rsidRPr="005E6860">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5E6860" w:rsidRDefault="00F44C25" w:rsidP="005A6B66">
            <w:pPr>
              <w:tabs>
                <w:tab w:val="left" w:pos="-720"/>
                <w:tab w:val="left" w:pos="708"/>
              </w:tabs>
              <w:jc w:val="both"/>
              <w:rPr>
                <w:rFonts w:ascii="Arial" w:hAnsi="Arial" w:cs="Arial"/>
                <w:b/>
                <w:sz w:val="18"/>
                <w:szCs w:val="18"/>
                <w:lang w:eastAsia="zh-CN"/>
              </w:rPr>
            </w:pPr>
            <w:r w:rsidRPr="005E6860">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5E6860" w:rsidRDefault="00F44C25" w:rsidP="005A6B66">
            <w:pPr>
              <w:tabs>
                <w:tab w:val="left" w:pos="-720"/>
                <w:tab w:val="left" w:pos="708"/>
              </w:tabs>
              <w:jc w:val="both"/>
              <w:rPr>
                <w:rFonts w:ascii="Arial" w:hAnsi="Arial" w:cs="Arial"/>
                <w:sz w:val="18"/>
                <w:szCs w:val="18"/>
                <w:lang w:eastAsia="zh-CN"/>
              </w:rPr>
            </w:pPr>
            <w:r w:rsidRPr="005E6860">
              <w:rPr>
                <w:rFonts w:ascii="Arial" w:hAnsi="Arial" w:cs="Arial"/>
                <w:b/>
                <w:sz w:val="18"/>
                <w:szCs w:val="18"/>
                <w:lang w:eastAsia="zh-CN"/>
              </w:rPr>
              <w:t>Valor</w:t>
            </w:r>
          </w:p>
        </w:tc>
      </w:tr>
      <w:tr w:rsidR="005E6860" w:rsidRPr="005E6860"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5E6860" w:rsidRDefault="00F44C25" w:rsidP="005A6B66">
            <w:pPr>
              <w:tabs>
                <w:tab w:val="left" w:pos="-720"/>
                <w:tab w:val="left" w:pos="708"/>
              </w:tabs>
              <w:jc w:val="both"/>
              <w:rPr>
                <w:rFonts w:ascii="Arial" w:hAnsi="Arial" w:cs="Arial"/>
                <w:sz w:val="18"/>
                <w:szCs w:val="18"/>
                <w:lang w:eastAsia="zh-CN"/>
              </w:rPr>
            </w:pPr>
            <w:r w:rsidRPr="005E6860">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5E6860" w:rsidRDefault="00844DB4" w:rsidP="005A6B66">
            <w:pPr>
              <w:jc w:val="both"/>
              <w:rPr>
                <w:rFonts w:ascii="Arial" w:hAnsi="Arial"/>
                <w:sz w:val="18"/>
                <w:szCs w:val="18"/>
                <w:lang w:val="es-CO"/>
              </w:rPr>
            </w:pPr>
            <w:r w:rsidRPr="005E6860">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5E6860" w:rsidRDefault="00F44C25" w:rsidP="005A6B66">
            <w:pPr>
              <w:tabs>
                <w:tab w:val="left" w:pos="-720"/>
                <w:tab w:val="left" w:pos="708"/>
              </w:tabs>
              <w:snapToGrid w:val="0"/>
              <w:jc w:val="both"/>
              <w:rPr>
                <w:rFonts w:ascii="Arial" w:hAnsi="Arial" w:cs="Arial"/>
                <w:sz w:val="18"/>
                <w:szCs w:val="18"/>
                <w:lang w:eastAsia="zh-CN"/>
              </w:rPr>
            </w:pPr>
            <w:r w:rsidRPr="005E6860">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21EB8AC9"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5E6860">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lastRenderedPageBreak/>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2D435836" w14:textId="643807E6" w:rsidR="00F44C25" w:rsidRPr="005E6860" w:rsidRDefault="00F44C25" w:rsidP="005E6860">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1"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264828E5"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Acorde a lo anterior, se procede a consultar la dirección de notificación del presunto infractor, la cual corresponde a la Diagonal 34 A Sur No. 81B-18, que para el caso específico obedece a la del predio en el que se identificó la infracción, siendo así, se verifica en el Sistema de Información de Norma Urbana y Plan de Ordenamiento Territorial – SINUPOT, evidenciando que el predio no tiene estrato asignado, como se evidencia a continuación:</w:t>
      </w:r>
    </w:p>
    <w:p w14:paraId="2F2B271B" w14:textId="23264EA6" w:rsidR="007D6529" w:rsidRDefault="005E6860" w:rsidP="005E6860">
      <w:pPr>
        <w:spacing w:line="360" w:lineRule="auto"/>
        <w:jc w:val="center"/>
        <w:rPr>
          <w:rFonts w:ascii="Arial" w:hAnsi="Arial" w:cs="Arial"/>
          <w:bCs/>
          <w:sz w:val="22"/>
          <w:szCs w:val="22"/>
        </w:rPr>
      </w:pPr>
      <w:r w:rsidRPr="005E6860">
        <w:rPr>
          <w:rFonts w:ascii="Arial" w:hAnsi="Arial" w:cs="Arial"/>
          <w:bCs/>
          <w:sz w:val="22"/>
          <w:szCs w:val="22"/>
        </w:rPr>
        <w:lastRenderedPageBreak/>
        <w:drawing>
          <wp:inline distT="0" distB="0" distL="0" distR="0" wp14:anchorId="0FA3F1BA" wp14:editId="3AFAD921">
            <wp:extent cx="2815590" cy="2408401"/>
            <wp:effectExtent l="0" t="0" r="3810" b="0"/>
            <wp:docPr id="210856774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567741" name=""/>
                    <pic:cNvPicPr/>
                  </pic:nvPicPr>
                  <pic:blipFill>
                    <a:blip r:embed="rId10"/>
                    <a:stretch>
                      <a:fillRect/>
                    </a:stretch>
                  </pic:blipFill>
                  <pic:spPr>
                    <a:xfrm>
                      <a:off x="0" y="0"/>
                      <a:ext cx="2823399" cy="2415080"/>
                    </a:xfrm>
                    <a:prstGeom prst="rect">
                      <a:avLst/>
                    </a:prstGeom>
                  </pic:spPr>
                </pic:pic>
              </a:graphicData>
            </a:graphic>
          </wp:inline>
        </w:drawing>
      </w:r>
    </w:p>
    <w:p w14:paraId="6C89A94A" w14:textId="50102B20" w:rsidR="007D6529" w:rsidRPr="005E6860" w:rsidRDefault="007D6529" w:rsidP="005E6860">
      <w:pPr>
        <w:spacing w:line="360" w:lineRule="auto"/>
        <w:jc w:val="center"/>
        <w:rPr>
          <w:rFonts w:ascii="Arial" w:eastAsia="Arial" w:hAnsi="Arial" w:cs="Arial"/>
          <w:sz w:val="22"/>
          <w:szCs w:val="22"/>
        </w:rPr>
      </w:pPr>
      <w:r w:rsidRPr="005E6860">
        <w:rPr>
          <w:rFonts w:ascii="Arial" w:eastAsia="Arial" w:hAnsi="Arial" w:cs="Arial"/>
          <w:sz w:val="22"/>
          <w:szCs w:val="22"/>
        </w:rPr>
        <w:t>Fuente: SINUPO</w:t>
      </w:r>
      <w:r w:rsidR="005E6860" w:rsidRPr="005E6860">
        <w:rPr>
          <w:rFonts w:ascii="Arial" w:eastAsia="Arial" w:hAnsi="Arial" w:cs="Arial"/>
          <w:sz w:val="22"/>
          <w:szCs w:val="22"/>
        </w:rPr>
        <w:t>T</w:t>
      </w:r>
    </w:p>
    <w:p w14:paraId="50F200A4" w14:textId="77777777" w:rsidR="00F44C25" w:rsidRPr="005E6860" w:rsidRDefault="00F44C25" w:rsidP="00F44C25">
      <w:pPr>
        <w:spacing w:line="360" w:lineRule="auto"/>
        <w:jc w:val="both"/>
        <w:rPr>
          <w:sz w:val="22"/>
          <w:szCs w:val="22"/>
        </w:rPr>
      </w:pPr>
    </w:p>
    <w:p w14:paraId="6F0F6207" w14:textId="44688AF3" w:rsidR="00F44C25" w:rsidRPr="005E6860"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5E6860">
        <w:rPr>
          <w:rFonts w:ascii="Arial" w:hAnsi="Arial" w:cs="Arial"/>
          <w:sz w:val="22"/>
          <w:szCs w:val="22"/>
          <w:lang w:val="es-ES_tradnl" w:eastAsia="es-ES"/>
        </w:rPr>
        <w:t>En ese sentido, en beneficio del presunto infractor se establece la mínima capacidad socioeconómica correspondiente a 0,01</w:t>
      </w:r>
      <w:r w:rsidR="005E6860" w:rsidRPr="005E6860">
        <w:rPr>
          <w:rFonts w:ascii="Arial" w:hAnsi="Arial" w:cs="Arial"/>
          <w:sz w:val="22"/>
          <w:szCs w:val="22"/>
          <w:lang w:val="es-ES_tradnl" w:eastAsia="es-ES"/>
        </w:rPr>
        <w:t>.</w:t>
      </w:r>
    </w:p>
    <w:bookmarkEnd w:id="11"/>
    <w:p w14:paraId="5A66B47D" w14:textId="77777777" w:rsidR="001236B2" w:rsidRDefault="001236B2" w:rsidP="00047987">
      <w:pPr>
        <w:spacing w:line="360" w:lineRule="auto"/>
        <w:jc w:val="both"/>
        <w:rPr>
          <w:rFonts w:ascii="Arial" w:eastAsia="Arial" w:hAnsi="Arial" w:cs="Arial"/>
          <w:color w:val="000000"/>
          <w:sz w:val="22"/>
          <w:szCs w:val="22"/>
        </w:rPr>
      </w:pPr>
    </w:p>
    <w:p w14:paraId="4944EBC2" w14:textId="77777777"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0,01</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5E6860" w:rsidRPr="005E6860"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5E6860" w:rsidRDefault="00F44C25" w:rsidP="005A6B66">
            <w:pPr>
              <w:spacing w:line="360" w:lineRule="auto"/>
              <w:jc w:val="center"/>
              <w:rPr>
                <w:rFonts w:ascii="Arial" w:hAnsi="Arial" w:cs="Arial"/>
                <w:bCs/>
                <w:iCs/>
                <w:sz w:val="18"/>
                <w:szCs w:val="18"/>
                <w:lang w:val="es-CO" w:eastAsia="es-CO"/>
              </w:rPr>
            </w:pPr>
            <w:r w:rsidRPr="005E6860">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5E6860" w:rsidRDefault="00F44C25" w:rsidP="005A6B66">
            <w:pPr>
              <w:spacing w:line="360" w:lineRule="auto"/>
              <w:jc w:val="center"/>
              <w:rPr>
                <w:rFonts w:ascii="Arial" w:hAnsi="Arial" w:cs="Arial"/>
                <w:sz w:val="18"/>
                <w:szCs w:val="18"/>
              </w:rPr>
            </w:pPr>
            <w:r w:rsidRPr="005E6860">
              <w:rPr>
                <w:rFonts w:ascii="Arial" w:hAnsi="Arial" w:cs="Arial"/>
                <w:sz w:val="18"/>
                <w:szCs w:val="18"/>
              </w:rPr>
              <w:t>$ 0</w:t>
            </w:r>
          </w:p>
        </w:tc>
      </w:tr>
      <w:tr w:rsidR="005E6860" w:rsidRPr="005E6860"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5E6860" w:rsidRDefault="00F44C25" w:rsidP="005A6B66">
            <w:pPr>
              <w:spacing w:line="360" w:lineRule="auto"/>
              <w:jc w:val="center"/>
              <w:rPr>
                <w:rFonts w:ascii="Arial" w:hAnsi="Arial" w:cs="Arial"/>
                <w:bCs/>
                <w:iCs/>
                <w:sz w:val="18"/>
                <w:szCs w:val="18"/>
                <w:lang w:val="es-CO" w:eastAsia="es-CO"/>
              </w:rPr>
            </w:pPr>
            <w:r w:rsidRPr="005E6860">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5E6860" w:rsidRDefault="00F44C25" w:rsidP="005A6B66">
            <w:pPr>
              <w:spacing w:line="360" w:lineRule="auto"/>
              <w:jc w:val="center"/>
              <w:rPr>
                <w:rFonts w:ascii="Arial" w:hAnsi="Arial" w:cs="Arial"/>
                <w:sz w:val="18"/>
                <w:szCs w:val="18"/>
              </w:rPr>
            </w:pPr>
            <w:r w:rsidRPr="005E6860">
              <w:rPr>
                <w:rFonts w:ascii="Arial" w:hAnsi="Arial" w:cs="Arial"/>
                <w:sz w:val="18"/>
                <w:szCs w:val="18"/>
              </w:rPr>
              <w:t>1</w:t>
            </w:r>
          </w:p>
        </w:tc>
      </w:tr>
      <w:tr w:rsidR="005E6860" w:rsidRPr="005E6860"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5E6860" w:rsidRDefault="00F44C25" w:rsidP="005A6B66">
            <w:pPr>
              <w:spacing w:line="360" w:lineRule="auto"/>
              <w:jc w:val="center"/>
              <w:rPr>
                <w:rFonts w:ascii="Arial" w:hAnsi="Arial" w:cs="Arial"/>
                <w:bCs/>
                <w:iCs/>
                <w:sz w:val="18"/>
                <w:szCs w:val="18"/>
                <w:lang w:val="es-CO" w:eastAsia="es-CO"/>
              </w:rPr>
            </w:pPr>
            <w:r w:rsidRPr="005E6860">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5E6860" w:rsidRDefault="00F44C25" w:rsidP="005A6B66">
            <w:pPr>
              <w:spacing w:line="360" w:lineRule="auto"/>
              <w:jc w:val="center"/>
              <w:rPr>
                <w:rFonts w:ascii="Arial" w:hAnsi="Arial" w:cs="Arial"/>
                <w:sz w:val="18"/>
                <w:szCs w:val="18"/>
              </w:rPr>
            </w:pPr>
            <w:r w:rsidRPr="005E6860">
              <w:rPr>
                <w:rFonts w:ascii="Arial" w:eastAsia="Arial" w:hAnsi="Arial" w:cs="Arial"/>
                <w:sz w:val="18"/>
                <w:szCs w:val="18"/>
              </w:rPr>
              <w:t>$47.103.615</w:t>
            </w:r>
          </w:p>
        </w:tc>
      </w:tr>
      <w:tr w:rsidR="005E6860" w:rsidRPr="005E6860"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5E6860" w:rsidRDefault="00F44C25" w:rsidP="005A6B66">
            <w:pPr>
              <w:spacing w:line="360" w:lineRule="auto"/>
              <w:jc w:val="center"/>
              <w:rPr>
                <w:rFonts w:ascii="Arial" w:hAnsi="Arial" w:cs="Arial"/>
                <w:bCs/>
                <w:iCs/>
                <w:sz w:val="18"/>
                <w:szCs w:val="18"/>
                <w:lang w:val="es-CO" w:eastAsia="es-CO"/>
              </w:rPr>
            </w:pPr>
            <w:r w:rsidRPr="005E6860">
              <w:rPr>
                <w:rFonts w:ascii="Arial" w:hAnsi="Arial" w:cs="Arial"/>
                <w:bCs/>
                <w:iCs/>
                <w:sz w:val="18"/>
                <w:szCs w:val="18"/>
                <w:lang w:val="es-CO" w:eastAsia="es-CO"/>
              </w:rPr>
              <w:lastRenderedPageBreak/>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1F1E9738" w:rsidR="00F44C25" w:rsidRPr="005E6860" w:rsidRDefault="005E6860" w:rsidP="005A6B66">
            <w:pPr>
              <w:spacing w:line="360" w:lineRule="auto"/>
              <w:jc w:val="center"/>
              <w:rPr>
                <w:rFonts w:ascii="Arial" w:hAnsi="Arial" w:cs="Arial"/>
                <w:sz w:val="18"/>
                <w:szCs w:val="18"/>
              </w:rPr>
            </w:pPr>
            <w:r>
              <w:rPr>
                <w:rFonts w:ascii="Arial" w:hAnsi="Arial" w:cs="Arial"/>
                <w:sz w:val="18"/>
                <w:szCs w:val="18"/>
              </w:rPr>
              <w:t>0,2</w:t>
            </w:r>
          </w:p>
        </w:tc>
      </w:tr>
      <w:tr w:rsidR="005E6860" w:rsidRPr="005E6860"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5E6860" w:rsidRDefault="00F44C25" w:rsidP="005A6B66">
            <w:pPr>
              <w:spacing w:line="360" w:lineRule="auto"/>
              <w:jc w:val="center"/>
              <w:rPr>
                <w:rFonts w:ascii="Arial" w:hAnsi="Arial" w:cs="Arial"/>
                <w:bCs/>
                <w:iCs/>
                <w:sz w:val="18"/>
                <w:szCs w:val="18"/>
                <w:lang w:val="es-CO" w:eastAsia="es-CO"/>
              </w:rPr>
            </w:pPr>
            <w:r w:rsidRPr="005E6860">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5E6860" w:rsidRDefault="00F44C25" w:rsidP="005A6B66">
            <w:pPr>
              <w:spacing w:line="360" w:lineRule="auto"/>
              <w:jc w:val="center"/>
              <w:rPr>
                <w:rFonts w:ascii="Arial" w:hAnsi="Arial" w:cs="Arial"/>
                <w:sz w:val="18"/>
                <w:szCs w:val="18"/>
              </w:rPr>
            </w:pPr>
            <w:r w:rsidRPr="005E6860">
              <w:rPr>
                <w:rFonts w:ascii="Arial" w:hAnsi="Arial" w:cs="Arial"/>
                <w:sz w:val="18"/>
                <w:szCs w:val="18"/>
              </w:rPr>
              <w:t>$ 0</w:t>
            </w:r>
          </w:p>
        </w:tc>
      </w:tr>
      <w:tr w:rsidR="005E6860" w:rsidRPr="005E6860"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5E6860" w:rsidRDefault="00F44C25" w:rsidP="005A6B66">
            <w:pPr>
              <w:spacing w:line="360" w:lineRule="auto"/>
              <w:jc w:val="center"/>
              <w:rPr>
                <w:rFonts w:ascii="Arial" w:hAnsi="Arial" w:cs="Arial"/>
                <w:bCs/>
                <w:iCs/>
                <w:sz w:val="18"/>
                <w:szCs w:val="18"/>
                <w:lang w:val="es-CO" w:eastAsia="es-CO"/>
              </w:rPr>
            </w:pPr>
            <w:r w:rsidRPr="005E6860">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5E6860" w:rsidRDefault="00F44C25" w:rsidP="005A6B66">
            <w:pPr>
              <w:spacing w:line="360" w:lineRule="auto"/>
              <w:jc w:val="center"/>
              <w:rPr>
                <w:rFonts w:ascii="Arial" w:hAnsi="Arial" w:cs="Arial"/>
                <w:sz w:val="18"/>
                <w:szCs w:val="18"/>
              </w:rPr>
            </w:pPr>
            <w:r w:rsidRPr="005E6860">
              <w:rPr>
                <w:rFonts w:ascii="Arial" w:eastAsia="Arial" w:hAnsi="Arial" w:cs="Arial"/>
                <w:sz w:val="18"/>
                <w:szCs w:val="18"/>
              </w:rPr>
              <w:t>0,01</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089CFAB6"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4C6178">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*0,01</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38881436"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4C6178" w:rsidRPr="004C6178">
        <w:rPr>
          <w:rFonts w:ascii="Arial" w:hAnsi="Arial" w:cs="Arial"/>
          <w:b/>
          <w:iCs/>
          <w:color w:val="000000" w:themeColor="text1"/>
          <w:sz w:val="22"/>
          <w:szCs w:val="22"/>
          <w:lang w:eastAsia="es-CO"/>
        </w:rPr>
        <w:t xml:space="preserve">QUINIENTOS SESENTA Y CINCO MIL DOSCIENTOS CUARENTA Y TRES </w:t>
      </w:r>
      <w:r w:rsidRPr="00B64EA1">
        <w:rPr>
          <w:rFonts w:ascii="Arial" w:hAnsi="Arial" w:cs="Arial"/>
          <w:b/>
          <w:iCs/>
          <w:color w:val="000000" w:themeColor="text1"/>
          <w:sz w:val="22"/>
          <w:szCs w:val="22"/>
          <w:lang w:eastAsia="es-CO"/>
        </w:rPr>
        <w:t>PESOS MONEDA CORRIENTE ($ 565.243).</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w:t>
      </w:r>
      <w:r w:rsidRPr="00B64EA1">
        <w:rPr>
          <w:rFonts w:ascii="Arial" w:eastAsia="Arial" w:hAnsi="Arial" w:cs="Arial"/>
          <w:bCs/>
          <w:i/>
          <w:color w:val="000000" w:themeColor="text1"/>
          <w:sz w:val="22"/>
          <w:szCs w:val="22"/>
        </w:rPr>
        <w:lastRenderedPageBreak/>
        <w:t>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5FBD99FC"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565.243</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3CC70FA3"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48,93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38A8142D"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el señor </w:t>
      </w:r>
      <w:r w:rsidRPr="004C6178">
        <w:rPr>
          <w:rFonts w:ascii="Arial" w:hAnsi="Arial" w:cs="Arial"/>
          <w:b/>
          <w:bCs/>
          <w:sz w:val="22"/>
          <w:szCs w:val="22"/>
        </w:rPr>
        <w:t>RONNY ARNEY TÉLLEZ SANABRIA</w:t>
      </w:r>
      <w:r w:rsidRPr="00222598">
        <w:rPr>
          <w:rFonts w:ascii="Arial" w:hAnsi="Arial" w:cs="Arial"/>
          <w:sz w:val="22"/>
          <w:szCs w:val="22"/>
        </w:rPr>
        <w:t xml:space="preserve">, identificado con cédula de ciudadanía 79.733.249, una sanción pecuniaria por un valor </w:t>
      </w:r>
      <w:r w:rsidR="004C6178" w:rsidRPr="004C6178">
        <w:rPr>
          <w:rFonts w:ascii="Arial" w:hAnsi="Arial" w:cs="Arial"/>
          <w:b/>
          <w:iCs/>
          <w:color w:val="000000" w:themeColor="text1"/>
          <w:sz w:val="22"/>
          <w:szCs w:val="22"/>
          <w:lang w:eastAsia="es-CO"/>
        </w:rPr>
        <w:t xml:space="preserve">QUINIENTOS SESENTA Y CINCO MIL DOSCIENTOS CUARENTA Y TRES </w:t>
      </w:r>
      <w:r w:rsidR="004C6178" w:rsidRPr="00B64EA1">
        <w:rPr>
          <w:rFonts w:ascii="Arial" w:hAnsi="Arial" w:cs="Arial"/>
          <w:b/>
          <w:iCs/>
          <w:color w:val="000000" w:themeColor="text1"/>
          <w:sz w:val="22"/>
          <w:szCs w:val="22"/>
          <w:lang w:eastAsia="es-CO"/>
        </w:rPr>
        <w:t>PESOS MONEDA CORRIENTE ($ 565.243)</w:t>
      </w:r>
      <w:r w:rsidRPr="00222598">
        <w:rPr>
          <w:rFonts w:ascii="Arial" w:hAnsi="Arial" w:cs="Arial"/>
          <w:sz w:val="22"/>
          <w:szCs w:val="22"/>
        </w:rPr>
        <w:t xml:space="preserve">, equivalentes a </w:t>
      </w:r>
      <w:r w:rsidRPr="004C6178">
        <w:rPr>
          <w:rFonts w:ascii="Arial" w:hAnsi="Arial" w:cs="Arial"/>
          <w:b/>
          <w:bCs/>
          <w:sz w:val="22"/>
          <w:szCs w:val="22"/>
        </w:rPr>
        <w:t>48,93 UVB</w:t>
      </w:r>
      <w:r w:rsidRPr="00222598">
        <w:rPr>
          <w:rFonts w:ascii="Arial" w:hAnsi="Arial" w:cs="Arial"/>
          <w:sz w:val="22"/>
          <w:szCs w:val="22"/>
        </w:rPr>
        <w:t xml:space="preserve"> de acuerdo con la aplicación del modelo matemático de la Resolución MAVDT 2086 de 2010, por las infracciones señaladas en el Auto 03548 del 20 de diciembre de 2013.</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19D4816D" w14:textId="77777777" w:rsidR="00F44C25" w:rsidRPr="0010564E" w:rsidRDefault="00F44C25" w:rsidP="00F44C25">
      <w:pPr>
        <w:pStyle w:val="Prrafodelista"/>
        <w:rPr>
          <w:rFonts w:ascii="Arial" w:hAnsi="Arial" w:cs="Arial"/>
        </w:rPr>
      </w:pPr>
    </w:p>
    <w:p w14:paraId="0875E87A" w14:textId="77777777" w:rsidR="00F44C25" w:rsidRPr="0010564E" w:rsidRDefault="00F44C25" w:rsidP="00F44C25">
      <w:pPr>
        <w:spacing w:line="360" w:lineRule="auto"/>
        <w:jc w:val="both"/>
        <w:rPr>
          <w:rFonts w:ascii="Arial" w:hAnsi="Arial" w:cs="Arial"/>
        </w:rPr>
      </w:pPr>
      <w:r w:rsidRPr="0010564E">
        <w:rPr>
          <w:rFonts w:ascii="Arial" w:hAnsi="Arial" w:cs="Arial"/>
          <w:highlight w:val="yellow"/>
        </w:rPr>
        <w:t>END_OF_EDITABLE_SECTION</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lastRenderedPageBreak/>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6B751" w14:textId="77777777" w:rsidR="00884DDA" w:rsidRDefault="00884DDA">
      <w:r>
        <w:separator/>
      </w:r>
    </w:p>
  </w:endnote>
  <w:endnote w:type="continuationSeparator" w:id="0">
    <w:p w14:paraId="2F01F386" w14:textId="77777777" w:rsidR="00884DDA" w:rsidRDefault="00884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5E6860">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5E6860">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89E0C" w14:textId="77777777" w:rsidR="00884DDA" w:rsidRDefault="00884DDA">
      <w:r>
        <w:separator/>
      </w:r>
    </w:p>
  </w:footnote>
  <w:footnote w:type="continuationSeparator" w:id="0">
    <w:p w14:paraId="69832B79" w14:textId="77777777" w:rsidR="00884DDA" w:rsidRDefault="00884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000000">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C637A"/>
    <w:rsid w:val="000D02D5"/>
    <w:rsid w:val="000D1AE2"/>
    <w:rsid w:val="000D2AD6"/>
    <w:rsid w:val="000D2E81"/>
    <w:rsid w:val="000D62A2"/>
    <w:rsid w:val="00110912"/>
    <w:rsid w:val="001120E4"/>
    <w:rsid w:val="00112400"/>
    <w:rsid w:val="0012095D"/>
    <w:rsid w:val="0012366C"/>
    <w:rsid w:val="001236B2"/>
    <w:rsid w:val="00142785"/>
    <w:rsid w:val="00146E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C6178"/>
    <w:rsid w:val="004D30D9"/>
    <w:rsid w:val="004E0BDB"/>
    <w:rsid w:val="004F696D"/>
    <w:rsid w:val="0052216B"/>
    <w:rsid w:val="00527AE7"/>
    <w:rsid w:val="005405C7"/>
    <w:rsid w:val="00546D40"/>
    <w:rsid w:val="00564771"/>
    <w:rsid w:val="0057084E"/>
    <w:rsid w:val="00571831"/>
    <w:rsid w:val="00577DD4"/>
    <w:rsid w:val="005806DB"/>
    <w:rsid w:val="00594855"/>
    <w:rsid w:val="00596FE6"/>
    <w:rsid w:val="005A1634"/>
    <w:rsid w:val="005A5E29"/>
    <w:rsid w:val="005E3EB8"/>
    <w:rsid w:val="005E63CB"/>
    <w:rsid w:val="005E6860"/>
    <w:rsid w:val="005E75F6"/>
    <w:rsid w:val="00607A3F"/>
    <w:rsid w:val="00611EB0"/>
    <w:rsid w:val="00644D73"/>
    <w:rsid w:val="0064580A"/>
    <w:rsid w:val="00646C3D"/>
    <w:rsid w:val="006648CF"/>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D6529"/>
    <w:rsid w:val="007F1F15"/>
    <w:rsid w:val="007F6BE6"/>
    <w:rsid w:val="00801F6E"/>
    <w:rsid w:val="00803294"/>
    <w:rsid w:val="00814652"/>
    <w:rsid w:val="008372CB"/>
    <w:rsid w:val="00841E41"/>
    <w:rsid w:val="00844DB4"/>
    <w:rsid w:val="00856B66"/>
    <w:rsid w:val="00864A50"/>
    <w:rsid w:val="00872E95"/>
    <w:rsid w:val="00884911"/>
    <w:rsid w:val="00884DDA"/>
    <w:rsid w:val="0088721F"/>
    <w:rsid w:val="008A141A"/>
    <w:rsid w:val="008E65EF"/>
    <w:rsid w:val="008F2A2C"/>
    <w:rsid w:val="0090712C"/>
    <w:rsid w:val="00945718"/>
    <w:rsid w:val="0095112F"/>
    <w:rsid w:val="00952073"/>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97CAE"/>
    <w:rsid w:val="00DC1461"/>
    <w:rsid w:val="00DD6D70"/>
    <w:rsid w:val="00DF0C9E"/>
    <w:rsid w:val="00E21773"/>
    <w:rsid w:val="00E2193C"/>
    <w:rsid w:val="00E45B9D"/>
    <w:rsid w:val="00EA2A3B"/>
    <w:rsid w:val="00EA7EEC"/>
    <w:rsid w:val="00EC6C81"/>
    <w:rsid w:val="00ED0EA3"/>
    <w:rsid w:val="00ED0EBE"/>
    <w:rsid w:val="00EE2D6B"/>
    <w:rsid w:val="00EE6B25"/>
    <w:rsid w:val="00EF5026"/>
    <w:rsid w:val="00EF5626"/>
    <w:rsid w:val="00F07889"/>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16</Pages>
  <Words>3287</Words>
  <Characters>18083</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118</cp:revision>
  <cp:lastPrinted>2010-08-21T17:53:00Z</cp:lastPrinted>
  <dcterms:created xsi:type="dcterms:W3CDTF">2024-11-17T03:45:00Z</dcterms:created>
  <dcterms:modified xsi:type="dcterms:W3CDTF">2025-10-09T20:52:00Z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